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295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F73B0C" w:rsidRPr="00D45645" w:rsidTr="00F73B0C">
        <w:trPr>
          <w:trHeight w:val="4104"/>
        </w:trPr>
        <w:tc>
          <w:tcPr>
            <w:tcW w:w="8330" w:type="dxa"/>
            <w:vAlign w:val="center"/>
            <w:hideMark/>
          </w:tcPr>
          <w:p w:rsidR="00F73B0C" w:rsidRPr="00F73B0C" w:rsidRDefault="00F73B0C" w:rsidP="00F7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Приложение № 1</w:t>
            </w:r>
          </w:p>
          <w:p w:rsidR="00F73B0C" w:rsidRPr="00F73B0C" w:rsidRDefault="00F73B0C" w:rsidP="00F7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к стандартам раскрытия информации</w:t>
            </w:r>
          </w:p>
          <w:p w:rsidR="00F73B0C" w:rsidRPr="00F73B0C" w:rsidRDefault="00F73B0C" w:rsidP="00F7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субъектами </w:t>
            </w:r>
            <w:proofErr w:type="gramStart"/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оптового</w:t>
            </w:r>
            <w:proofErr w:type="gramEnd"/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и розничных</w:t>
            </w:r>
          </w:p>
          <w:p w:rsidR="00F73B0C" w:rsidRPr="00F73B0C" w:rsidRDefault="00F73B0C" w:rsidP="00F7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рынков электрической энергии</w:t>
            </w: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Default="00F73B0C" w:rsidP="00F73B0C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</w:pP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ПРЕДЛОЖЕНИЕ</w:t>
            </w: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о размере цен (тарифов), долгосрочных параметров регулирования</w:t>
            </w: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по тарифам на оказание услуг по передаче электрической энергии</w:t>
            </w: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u w:val="single"/>
              </w:rPr>
              <w:t>на 20</w:t>
            </w:r>
            <w:r w:rsidR="006C4C4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="005522D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год</w:t>
            </w: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</w:rPr>
              <w:t>(расчетный период регулирования)</w:t>
            </w:r>
          </w:p>
          <w:p w:rsidR="00F73B0C" w:rsidRPr="00F73B0C" w:rsidRDefault="00F73B0C" w:rsidP="00F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F73B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u w:val="single"/>
              </w:rPr>
              <w:t>Общество с ограниченной ответственностью "Импульс" (ООО "Импульс")</w:t>
            </w:r>
          </w:p>
          <w:p w:rsidR="00F73B0C" w:rsidRPr="00F73B0C" w:rsidRDefault="00F73B0C" w:rsidP="00F7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0C">
              <w:rPr>
                <w:rFonts w:ascii="TimesNewRomanPSMT" w:eastAsia="Times New Roman" w:hAnsi="TimesNewRomanPSMT" w:cs="Times New Roman"/>
                <w:color w:val="000000"/>
              </w:rPr>
              <w:t>(полное и сокращенное наименование юридического лица)</w:t>
            </w:r>
          </w:p>
        </w:tc>
      </w:tr>
    </w:tbl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FA3" w:rsidRDefault="007C3FA3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FA3" w:rsidRDefault="007C3FA3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FA3" w:rsidRDefault="007C3FA3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8"/>
        <w:gridCol w:w="3918"/>
        <w:gridCol w:w="494"/>
      </w:tblGrid>
      <w:tr w:rsidR="00AD6AE1" w:rsidRPr="00D45645" w:rsidTr="00AD6AE1">
        <w:trPr>
          <w:gridAfter w:val="1"/>
          <w:wAfter w:w="494" w:type="dxa"/>
          <w:trHeight w:val="503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AE1" w:rsidRPr="00D45645" w:rsidRDefault="00AD6AE1" w:rsidP="00F7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AE1" w:rsidRPr="00D45645" w:rsidRDefault="00AD6AE1" w:rsidP="004C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Приложение № 1</w:t>
            </w:r>
          </w:p>
          <w:p w:rsidR="00AD6AE1" w:rsidRPr="00D45645" w:rsidRDefault="00AD6AE1" w:rsidP="004C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к предложению о размере цен (тарифов),</w:t>
            </w:r>
          </w:p>
          <w:p w:rsidR="00AD6AE1" w:rsidRPr="00D45645" w:rsidRDefault="00AD6AE1" w:rsidP="004C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долгосрочных параметров регулирования</w:t>
            </w:r>
          </w:p>
        </w:tc>
      </w:tr>
      <w:tr w:rsidR="00AD6AE1" w:rsidRPr="00D45645" w:rsidTr="00AD6AE1">
        <w:trPr>
          <w:trHeight w:val="503"/>
        </w:trPr>
        <w:tc>
          <w:tcPr>
            <w:tcW w:w="8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E1" w:rsidRDefault="00AD6AE1" w:rsidP="00AD6AE1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AD6AE1" w:rsidRDefault="00AD6AE1" w:rsidP="00AD6AE1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AD6AE1" w:rsidRDefault="00AD6AE1" w:rsidP="00AD6AE1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AD6AE1" w:rsidRDefault="00AD6AE1" w:rsidP="00AD6AE1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AD6AE1" w:rsidRPr="00AD6AE1" w:rsidRDefault="00AD6AE1" w:rsidP="00AD6AE1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</w:pPr>
            <w:r w:rsidRPr="00AD6AE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Раздел 1. Информация об</w:t>
            </w:r>
            <w:r w:rsidR="00A95CF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D6AE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</w:p>
          <w:p w:rsidR="00AD6AE1" w:rsidRDefault="00AD6AE1" w:rsidP="00AD6AE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:rsidR="00AD6AE1" w:rsidRDefault="00AD6AE1" w:rsidP="00AD6AE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:rsidR="00AD6AE1" w:rsidRDefault="00AD6AE1" w:rsidP="00AD6AE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:rsidR="00AD6AE1" w:rsidRDefault="00AD6AE1" w:rsidP="00AD6AE1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:rsidR="00AD6AE1" w:rsidRPr="00D45645" w:rsidRDefault="00AD6AE1" w:rsidP="00AD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AE1" w:rsidRPr="00D45645" w:rsidTr="00AD6AE1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AD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Общество с ограниченной ответственностью «Импульс»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AD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ООО «Импульс»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Место нахождения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6C4C46" w:rsidP="00BF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640003</w:t>
            </w:r>
            <w:r w:rsidR="00AD6AE1"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, г. Курган, ул. </w:t>
            </w:r>
            <w:r w:rsidR="00BF117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Радионова</w:t>
            </w:r>
            <w:proofErr w:type="gramStart"/>
            <w:r w:rsidR="00F04EB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,</w:t>
            </w:r>
            <w:r w:rsidR="00AD6AE1"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д</w:t>
            </w:r>
            <w:proofErr w:type="gramEnd"/>
            <w:r w:rsidR="00AD6AE1"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.</w:t>
            </w:r>
            <w:r w:rsidR="00BF117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40</w:t>
            </w:r>
            <w:r w:rsidR="00AD6AE1"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-9</w:t>
            </w:r>
            <w:r w:rsidR="00BF117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AD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640000, г. Курган, ул. </w:t>
            </w:r>
            <w:r w:rsidR="00BA124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Советская,31,20 ОПС, а/я 2473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 New Roman" w:eastAsia="Times New Roman" w:hAnsi="Times New Roman" w:cs="Times New Roman"/>
                <w:sz w:val="28"/>
                <w:szCs w:val="28"/>
              </w:rPr>
              <w:t>4501160436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 New Roman" w:eastAsia="Times New Roman" w:hAnsi="Times New Roman" w:cs="Times New Roman"/>
                <w:sz w:val="28"/>
                <w:szCs w:val="28"/>
              </w:rPr>
              <w:t>450101001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DE" w:rsidRDefault="00AD6AE1" w:rsidP="00A95CF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Ф.И.О. руководителя</w:t>
            </w:r>
          </w:p>
          <w:p w:rsidR="00AD6AE1" w:rsidRPr="00AD6AE1" w:rsidRDefault="00FE3E6C" w:rsidP="00A9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(Гл. инженер)</w:t>
            </w:r>
            <w:r w:rsidR="00F04EB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по доверенности от 27.02.202</w:t>
            </w:r>
            <w:r w:rsidR="00A95CF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3</w:t>
            </w:r>
            <w:r w:rsidR="00F04EB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№01</w:t>
            </w:r>
            <w:r w:rsidR="00A95CF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/23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AE1">
              <w:rPr>
                <w:rFonts w:ascii="Times New Roman" w:eastAsia="Times New Roman" w:hAnsi="Times New Roman" w:cs="Times New Roman"/>
                <w:sz w:val="28"/>
                <w:szCs w:val="28"/>
              </w:rPr>
              <w:t>Тяжкун</w:t>
            </w:r>
            <w:proofErr w:type="spellEnd"/>
            <w:r w:rsidRPr="00AD6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</w:tr>
      <w:tr w:rsidR="00AD6AE1" w:rsidRPr="00D45645" w:rsidTr="00F73B0C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AD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I</w:t>
            </w:r>
            <w:proofErr w:type="spellStart"/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  <w:lang w:val="en-US"/>
              </w:rPr>
              <w:t>mpuls</w:t>
            </w:r>
            <w:proofErr w:type="spellEnd"/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  <w:lang w:val="en-US"/>
              </w:rPr>
              <w:t>vl</w:t>
            </w:r>
            <w:proofErr w:type="spellEnd"/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-</w:t>
            </w:r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  <w:lang w:val="en-US"/>
              </w:rPr>
              <w:t>k</w:t>
            </w:r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@</w:t>
            </w:r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  <w:lang w:val="en-US"/>
              </w:rPr>
              <w:t>mail</w:t>
            </w:r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AD6AE1">
              <w:rPr>
                <w:rFonts w:ascii="ArialMT" w:eastAsia="Times New Roman" w:hAnsi="ArialMT" w:cs="Times New Roman"/>
                <w:color w:val="0000FF"/>
                <w:sz w:val="28"/>
                <w:szCs w:val="28"/>
              </w:rPr>
              <w:t>ru</w:t>
            </w:r>
            <w:proofErr w:type="spellEnd"/>
          </w:p>
        </w:tc>
      </w:tr>
      <w:tr w:rsidR="00AD6AE1" w:rsidRPr="00D45645" w:rsidTr="00AD6AE1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1" w:rsidRPr="00FE3E6C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6C">
              <w:rPr>
                <w:rFonts w:ascii="Times New Roman" w:eastAsia="Times New Roman" w:hAnsi="Times New Roman" w:cs="Times New Roman"/>
                <w:sz w:val="28"/>
                <w:szCs w:val="28"/>
              </w:rPr>
              <w:t>8(912)832-98-49</w:t>
            </w:r>
          </w:p>
        </w:tc>
      </w:tr>
      <w:tr w:rsidR="00AD6AE1" w:rsidRPr="00D45645" w:rsidTr="00AD6AE1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AE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Факс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1" w:rsidRPr="00AD6AE1" w:rsidRDefault="00AD6AE1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5645" w:rsidRDefault="00D45645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582" w:rsidRDefault="004C0582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F0C" w:rsidRDefault="00212F0C" w:rsidP="004C0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8"/>
        <w:gridCol w:w="3918"/>
      </w:tblGrid>
      <w:tr w:rsidR="004C0582" w:rsidRPr="00D45645" w:rsidTr="004C0582">
        <w:trPr>
          <w:trHeight w:val="503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582" w:rsidRPr="00D45645" w:rsidRDefault="004C0582" w:rsidP="004C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582" w:rsidRPr="00D45645" w:rsidRDefault="004C0582" w:rsidP="00157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Приложение № 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  <w:p w:rsidR="004C0582" w:rsidRPr="00D45645" w:rsidRDefault="004C0582" w:rsidP="00157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к предложению о размере цен (тарифов),</w:t>
            </w:r>
          </w:p>
          <w:p w:rsidR="004C0582" w:rsidRPr="00D45645" w:rsidRDefault="004C0582" w:rsidP="00157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долгосрочных параметров регулирования</w:t>
            </w:r>
          </w:p>
        </w:tc>
      </w:tr>
    </w:tbl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582" w:rsidRDefault="004C0582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2. Основные показатели деятельности организаций, относящихся к субъектам естественных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монополий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коммерческого оператора оптового рынка электрической энергии (мощности)</w:t>
      </w:r>
    </w:p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3"/>
        <w:gridCol w:w="1153"/>
        <w:gridCol w:w="1518"/>
        <w:gridCol w:w="1701"/>
        <w:gridCol w:w="2443"/>
      </w:tblGrid>
      <w:tr w:rsidR="007D3A05" w:rsidRPr="00D45645" w:rsidTr="00FD5A0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№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/п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измерения Единица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Фактические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показатели за год,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предшествующий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базовому периоду</w:t>
            </w:r>
            <w:r w:rsidR="005522DE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552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Показатели,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утвержденные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на базовый период</w:t>
            </w:r>
            <w:r w:rsidR="005522DE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Default="007D3A05" w:rsidP="00FD5A0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Предложения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на 20</w:t>
            </w:r>
            <w:r w:rsidR="006C4C46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  <w:r w:rsidR="005522DE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6</w:t>
            </w:r>
          </w:p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Показатели эффективности деятельности организации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Выручка 1)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990CD3" w:rsidRDefault="00990CD3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4519.47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990CD3" w:rsidRDefault="00990CD3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en-US"/>
              </w:rPr>
              <w:t>1991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D37624" w:rsidRDefault="00990CD3" w:rsidP="007C3F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6908,35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99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EBITDA (прибыль до процентов, налогов и амортизации)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C3FA3" w:rsidP="0099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</w:t>
            </w:r>
            <w:r w:rsidR="00990CD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18,72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F04EB6" w:rsidP="0099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0CD3">
              <w:rPr>
                <w:rFonts w:ascii="Times New Roman" w:eastAsia="Times New Roman" w:hAnsi="Times New Roman" w:cs="Times New Roman"/>
                <w:sz w:val="20"/>
                <w:szCs w:val="20"/>
              </w:rPr>
              <w:t>37,73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Показатели рентабельности организации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Рентабельность продаж (величина прибыли от продаж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в каждом рубле выручки).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Нормальное значение для данной отрасли от 9 процентов и более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Показатели регулируемых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видов деятельности организации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Расчетный объем услуг в части управления технологическими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режимами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МВт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Расчетный объем услуг в части обеспечения надежности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МВт·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Заявленная мощность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МВт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D37624" w:rsidRDefault="007C3FA3" w:rsidP="00990C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FD1779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990CD3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3.4.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Объем полезного отпуска электроэнергии - всего 2)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кВт·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Объем полезного отпуска электроэнергии населению и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приравненным к нему категориям потребителей 2)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кВт·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4BE0">
        <w:trPr>
          <w:trHeight w:val="8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3.6.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Норматив потерь электрической энергии (с указанием реквизитов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приказа Минэнерго России, которым утверждены нормативы)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517536" w:rsidP="0099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0,22% Приказ Минэнерго России №</w:t>
            </w:r>
            <w:r w:rsidR="007C3FA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  <w:r w:rsidR="00990CD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32</w:t>
            </w:r>
            <w:r w:rsidR="008800B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от</w:t>
            </w:r>
            <w:r w:rsidR="00990CD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18</w:t>
            </w:r>
            <w:r w:rsidR="008800B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.0</w:t>
            </w:r>
            <w:r w:rsidR="007C3FA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5</w:t>
            </w:r>
            <w:r w:rsidR="008800B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.20</w:t>
            </w:r>
            <w:r w:rsidR="007C3FA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  <w:r w:rsidR="00990CD3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FD4BE0" w:rsidP="0099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50505"/>
                <w:sz w:val="20"/>
                <w:szCs w:val="20"/>
              </w:rPr>
              <w:t>0,22</w:t>
            </w:r>
            <w:r w:rsidR="00FD1779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%</w:t>
            </w:r>
            <w:r w:rsidR="00FD1779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br/>
              <w:t>Приказ Минэнерго</w:t>
            </w:r>
            <w:r w:rsidR="00FD1779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br/>
              <w:t xml:space="preserve">России № </w:t>
            </w:r>
            <w:r w:rsidR="007C3FA3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4</w:t>
            </w:r>
            <w:r w:rsidR="00990CD3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27</w:t>
            </w:r>
            <w:r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 xml:space="preserve"> от</w:t>
            </w:r>
            <w:r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br/>
            </w:r>
            <w:r w:rsidR="00990CD3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23</w:t>
            </w:r>
            <w:r w:rsidRPr="00377451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50505"/>
                <w:sz w:val="20"/>
                <w:szCs w:val="20"/>
              </w:rPr>
              <w:t>0</w:t>
            </w:r>
            <w:r w:rsidR="00990CD3">
              <w:rPr>
                <w:rFonts w:eastAsia="Times New Roman" w:cs="Times New Roman"/>
                <w:color w:val="050505"/>
                <w:sz w:val="20"/>
                <w:szCs w:val="20"/>
              </w:rPr>
              <w:t>6</w:t>
            </w:r>
            <w:r w:rsidRPr="00377451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.20</w:t>
            </w:r>
            <w:r w:rsidR="00F04EB6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2</w:t>
            </w:r>
            <w:r w:rsidR="00990CD3">
              <w:rPr>
                <w:rFonts w:ascii="TimesNewRomanPSMT" w:eastAsia="Times New Roman" w:hAnsi="TimesNewRomanPSMT" w:cs="Times New Roman"/>
                <w:color w:val="050505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FD4BE0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3.7.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Реквизиты программы </w:t>
            </w: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(кем утверждена, дата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утверждения, номер приказа)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3.8.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Суммарный объем производства и потребления электрической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энергии участниками оптового рынка электрической энергии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МВт·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Необходимая валовая выручка по регулируемым видам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деятельности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организации -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490E34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1991,29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990CD3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6908,35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Расходы, связанные</w:t>
            </w:r>
            <w:r w:rsidR="00651CF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с производством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и реализацией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подконтрольные расходы -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7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2555,91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2953,35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оплата труда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1263,88</w:t>
            </w:r>
          </w:p>
        </w:tc>
        <w:tc>
          <w:tcPr>
            <w:tcW w:w="1701" w:type="dxa"/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1235,91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1475,35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ремонт основных фондов 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FD1779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 w:hint="eastAsia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материальные затраты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933,75</w:t>
            </w:r>
          </w:p>
        </w:tc>
        <w:tc>
          <w:tcPr>
            <w:tcW w:w="1701" w:type="dxa"/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651CF0" w:rsidP="00C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1478,0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4.2.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Расходы, за исключением 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указанных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в подпункте 4.1;неподконтрольные расходы -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CD1ADB" w:rsidP="0065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9</w:t>
            </w:r>
            <w:r w:rsidR="00517536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2A50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4,46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4.3.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Выпадающие,</w:t>
            </w:r>
            <w:r w:rsidR="00651CF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излишние доходы (расходы) прошлых лет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CD1ADB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4.4.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Инвестиции, осуществляемые за счет тарифных источников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651CF0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4.4.1.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Реквизиты инвестиционной программы (кем утверждена, дата</w:t>
            </w:r>
            <w:r w:rsidR="00651CF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утверждения, номер приказа)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7451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77451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Объем условных единиц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У.е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517536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517536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42,42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Операционные расходы на условную единицу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тыс. рублей (у.е.)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Показатели численности персонала и фонда оплаты труда по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регулируемым видам деятельности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Среднесписочная численность персонала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86F46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986F46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490E34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3A05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5.2.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Среднемесячная заработная плата на одного работника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тыс. рублей на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человека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377451" w:rsidRDefault="007D3A05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A05" w:rsidRPr="002A5024" w:rsidRDefault="002A5024" w:rsidP="002A50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102</w:t>
            </w:r>
            <w:r w:rsidR="00FD1779">
              <w:rPr>
                <w:rFonts w:eastAsia="Times New Roman" w:cs="Times New Roman"/>
                <w:sz w:val="20"/>
                <w:szCs w:val="20"/>
              </w:rPr>
              <w:t>,</w:t>
            </w:r>
            <w:r w:rsidR="00CD1ADB">
              <w:rPr>
                <w:rFonts w:eastAsia="Times New Roman" w:cs="Times New Roman"/>
                <w:sz w:val="20"/>
                <w:szCs w:val="20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C24DC" w:rsidRPr="00D45645" w:rsidTr="00FD5A0B">
        <w:trPr>
          <w:trHeight w:val="162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Реквизиты отраслевого тарифного соглашения (дата утверждения,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 xml:space="preserve">срок действия) 4)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 в электроэнергетике РФ на 2022-2024 годы от 20.04.2022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 в электроэнергетике РФ на 2022-2024 годы от 20.04.2022</w:t>
            </w:r>
          </w:p>
        </w:tc>
        <w:tc>
          <w:tcPr>
            <w:tcW w:w="2443" w:type="dxa"/>
            <w:vAlign w:val="center"/>
            <w:hideMark/>
          </w:tcPr>
          <w:p w:rsidR="007C24DC" w:rsidRPr="00377451" w:rsidRDefault="007C24DC" w:rsidP="0065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 в электроэнергетике РФ на 202</w:t>
            </w:r>
            <w:r w:rsidR="00651C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651C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 </w:t>
            </w:r>
          </w:p>
        </w:tc>
      </w:tr>
      <w:tr w:rsidR="007C24DC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7451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77451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C24DC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Уставный капитал (складочный капитал, уставный фонд, вклады</w:t>
            </w:r>
            <w:r w:rsidR="002A5024" w:rsidRPr="002A5024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товарищей)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3" w:type="dxa"/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C24DC" w:rsidRPr="00D45645" w:rsidTr="00FD5A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Анализ финансовой устойчивости по величине излишк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недостатка) собственных оборотных средств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тыс. рублей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C24DC" w:rsidRPr="00D45645" w:rsidTr="00FD5A0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1) Выручка по ставке тарифа на услуги по передаче электрической энергии на содержание объектов электросетевого хозяйства, входящих в единую национальную (общероссийскую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)э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лектрическую сеть.</w:t>
            </w:r>
          </w:p>
        </w:tc>
      </w:tr>
      <w:tr w:rsidR="007C24DC" w:rsidRPr="00D45645" w:rsidTr="00FD5A0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2) В соответствии с Правилами недискриминационного доступа к услугам по передаче электрической энергии и оказания этих услуг, утверждённых Постановлением Правительства № 861,объём услуг по передаче электрической энергии, оплачиваемых потребителями по ставке, используемой для целей определения расходов на оплату нормативных потерь электрической </w:t>
            </w: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энергии</w:t>
            </w:r>
            <w:proofErr w:type="gram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пределяется</w:t>
            </w:r>
            <w:proofErr w:type="spell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исходя из объёма нормативных технологических потерь.</w:t>
            </w:r>
          </w:p>
        </w:tc>
      </w:tr>
      <w:tr w:rsidR="007C24DC" w:rsidRPr="00D45645" w:rsidTr="00FD5A0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3)</w:t>
            </w:r>
            <w:r w:rsidRPr="00377451">
              <w:rPr>
                <w:rFonts w:ascii="TimesNewRomanPSMT" w:eastAsia="Times New Roman" w:hAnsi="TimesNewRomanPSMT" w:cs="Times New Roman"/>
                <w:color w:val="FFFFFF"/>
                <w:sz w:val="20"/>
                <w:szCs w:val="20"/>
              </w:rPr>
              <w:t>_</w:t>
            </w: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Расходы на ремонт, выполняемые хозяйственным способом, учтены в составе статей необходимой валовой выручки.</w:t>
            </w:r>
          </w:p>
        </w:tc>
      </w:tr>
      <w:tr w:rsidR="007C24DC" w:rsidRPr="00D45645" w:rsidTr="00FD5A0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4DC" w:rsidRPr="00377451" w:rsidRDefault="007C24DC" w:rsidP="007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4) Планируется вступление в Объединение </w:t>
            </w:r>
            <w:proofErr w:type="spellStart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РаЭл</w:t>
            </w:r>
            <w:proofErr w:type="spellEnd"/>
            <w:r w:rsidRPr="00377451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в случае установления тарифов.</w:t>
            </w:r>
          </w:p>
        </w:tc>
      </w:tr>
    </w:tbl>
    <w:p w:rsidR="00F73B0C" w:rsidRDefault="00F73B0C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645" w:rsidRDefault="00D45645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E85" w:rsidRDefault="00157E85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0B" w:rsidRDefault="00FD5A0B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DB2E49" w:rsidP="00DB2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5645">
        <w:rPr>
          <w:rFonts w:ascii="TimesNewRomanPSMT" w:eastAsia="Times New Roman" w:hAnsi="TimesNewRomanPSMT" w:cs="Times New Roman"/>
          <w:color w:val="000000"/>
          <w:sz w:val="12"/>
          <w:szCs w:val="12"/>
        </w:rPr>
        <w:t>Приложение № 5</w:t>
      </w:r>
      <w:r w:rsidRPr="00D45645">
        <w:rPr>
          <w:rFonts w:ascii="TimesNewRomanPSMT" w:eastAsia="Times New Roman" w:hAnsi="TimesNewRomanPSMT" w:cs="Times New Roman"/>
          <w:color w:val="000000"/>
          <w:sz w:val="12"/>
          <w:szCs w:val="12"/>
        </w:rPr>
        <w:br/>
        <w:t>к предложению о размере цен</w:t>
      </w:r>
      <w:r w:rsidRPr="00D45645">
        <w:rPr>
          <w:rFonts w:ascii="TimesNewRomanPSMT" w:eastAsia="Times New Roman" w:hAnsi="TimesNewRomanPSMT" w:cs="Times New Roman"/>
          <w:color w:val="000000"/>
          <w:sz w:val="12"/>
          <w:szCs w:val="12"/>
        </w:rPr>
        <w:br/>
        <w:t>(тарифов), долгосрочных параметров</w:t>
      </w:r>
      <w:r w:rsidRPr="00D45645">
        <w:rPr>
          <w:rFonts w:ascii="TimesNewRomanPSMT" w:eastAsia="Times New Roman" w:hAnsi="TimesNewRomanPSMT" w:cs="Times New Roman"/>
          <w:color w:val="000000"/>
          <w:sz w:val="12"/>
          <w:szCs w:val="12"/>
        </w:rPr>
        <w:br/>
        <w:t>регулирования</w:t>
      </w:r>
    </w:p>
    <w:p w:rsidR="001F25D5" w:rsidRPr="00D45645" w:rsidRDefault="001F25D5" w:rsidP="001F2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5645">
        <w:rPr>
          <w:rFonts w:ascii="TimesNewRomanPSMT" w:eastAsia="Times New Roman" w:hAnsi="TimesNewRomanPSMT" w:cs="Times New Roman"/>
          <w:color w:val="000000"/>
          <w:sz w:val="16"/>
          <w:szCs w:val="16"/>
        </w:rPr>
        <w:t>Раздел 3. Цены (тарифы) по регулируемым видам деятельности организации</w:t>
      </w:r>
    </w:p>
    <w:p w:rsidR="00377451" w:rsidRDefault="00377451" w:rsidP="001F2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451" w:rsidRDefault="00377451" w:rsidP="00D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71"/>
        <w:gridCol w:w="2297"/>
        <w:gridCol w:w="1128"/>
        <w:gridCol w:w="1185"/>
        <w:gridCol w:w="1029"/>
        <w:gridCol w:w="880"/>
        <w:gridCol w:w="952"/>
        <w:gridCol w:w="789"/>
        <w:gridCol w:w="841"/>
      </w:tblGrid>
      <w:tr w:rsidR="00AC28E7" w:rsidRPr="00D45645" w:rsidTr="00A921D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№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/п 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Наименование показателей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Единица</w:t>
            </w:r>
            <w:r w:rsidR="00A921D9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изменения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0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Фактические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показатели за год,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предшествующий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базовому периоду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C28E7" w:rsidRPr="00D45645" w:rsidRDefault="00AC28E7" w:rsidP="000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Показатели,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утвержденные на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базовый период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AC28E7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E7" w:rsidRDefault="00986F46" w:rsidP="000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Предложения</w:t>
            </w:r>
            <w:r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на 202</w:t>
            </w:r>
            <w:r w:rsidR="005522DE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6</w:t>
            </w:r>
            <w:r w:rsidR="00AC28E7"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год</w:t>
            </w:r>
          </w:p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28E7" w:rsidRPr="00D45645" w:rsidTr="00A921D9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Default="00AC28E7" w:rsidP="00FD5A0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</w:pPr>
          </w:p>
        </w:tc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AC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Default="00AC28E7" w:rsidP="00AC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2-е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AC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  <w:tc>
          <w:tcPr>
            <w:tcW w:w="952" w:type="dxa"/>
            <w:vAlign w:val="center"/>
          </w:tcPr>
          <w:p w:rsidR="00AC28E7" w:rsidRDefault="00AC28E7" w:rsidP="00AC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2-е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  <w:tc>
          <w:tcPr>
            <w:tcW w:w="789" w:type="dxa"/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  <w:tc>
          <w:tcPr>
            <w:tcW w:w="841" w:type="dxa"/>
            <w:vAlign w:val="center"/>
          </w:tcPr>
          <w:p w:rsidR="00AC28E7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2-е 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полу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годие</w:t>
            </w:r>
            <w:proofErr w:type="spellEnd"/>
            <w:proofErr w:type="gramEnd"/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Для организаций, относящихся к субъектам естественных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 xml:space="preserve">монополий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1.1.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на услуги по оперативно-диспетчерскому управлению в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электроэнергетике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. тариф на услуги по оперативно-диспетчерскому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управлению в электроэнергетике в части управления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технологическими режимами работы объектов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 xml:space="preserve">электроэнергетики и 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энергопринимающих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устройств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потребителей электрической энергии, обеспечения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функционирования технологической инфраструктуры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оптового и розничных рынков, оказываемые открытым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акционерным обществом "Системный оператор Единой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энергетической системы"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руб./МВт в мес.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предельный максимальный уровень цен (тарифов) на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услуги по оперативно-диспетчерскому управлению в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электроэнергетике в части организации отбора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исполнителей и оплаты услуг по обеспечению системной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надежности, услуг по обеспечению вывода Единой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энергетической системы России из аварийных ситуаций,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услуг по формированию технологического резерва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мощностей, оказываемых открытым акционерным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обществом "Системный оператор Единой энергетической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системы"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1F25D5" w:rsidRDefault="00AC28E7" w:rsidP="00D456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1.2.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услуги по передаче электрической энергии (мощности)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1F25D5" w:rsidRDefault="00AC28E7" w:rsidP="00D456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двухставочный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тариф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89" w:type="dxa"/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ставка на содержание сетей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1F25D5" w:rsidRDefault="00AC28E7" w:rsidP="00D456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руб./МВт в мес.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A921D9" w:rsidRDefault="00A921D9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21D9">
              <w:rPr>
                <w:rFonts w:ascii="Times New Roman" w:eastAsia="Times New Roman" w:hAnsi="Times New Roman" w:cs="Times New Roman"/>
                <w:sz w:val="16"/>
                <w:szCs w:val="16"/>
              </w:rPr>
              <w:t>60356,2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CD1ADB" w:rsidRDefault="00A921D9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60356,2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A921D9" w:rsidRDefault="00A921D9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21D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28804</w:t>
            </w:r>
            <w:r w:rsidRPr="00A921D9">
              <w:rPr>
                <w:rFonts w:ascii="Times New Roman" w:eastAsia="Times New Roman" w:hAnsi="Times New Roman" w:cs="Times New Roman"/>
                <w:sz w:val="16"/>
                <w:szCs w:val="16"/>
              </w:rPr>
              <w:t>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CD1ADB" w:rsidRDefault="00A921D9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28804,24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BA1247" w:rsidRDefault="00A921D9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108210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921D9" w:rsidP="00FD177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108210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ставка на оплату технологического расхода (потерь)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1F25D5" w:rsidRDefault="00AC28E7" w:rsidP="00D456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1</w:t>
            </w:r>
            <w:proofErr w:type="gramEnd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  <w:proofErr w:type="gramStart"/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одноставочный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тариф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1F25D5" w:rsidRDefault="00AC28E7" w:rsidP="00D456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2.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На услуги коммерческого оператора оптового рынка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 xml:space="preserve">электрической энергии (мощности)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3.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Для гарантирующих поставщиков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3.1.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величина сбытовой надбавки для тарифной группы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потребителей "население" и приравненных к нему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категорий потребителей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3.2.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величина сбытовой надбавки для тарифной группы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потребителей "сетевые организации, покупающие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электрическую энергию для компенсации потерь</w:t>
            </w: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br/>
              <w:t>электрической энергии"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МВт·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3.3.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доходность продаж для прочих потребителей: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процент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менее 150 кВт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от 150 кВт до 670 кВт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от 670 кВт до 10 МВт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не менее 10 МВт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Для генерирующих объектов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процент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lastRenderedPageBreak/>
              <w:t xml:space="preserve">4.1.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цена на электрическую энергию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руб./тыс. 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кВт·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в том числе топливная составляющая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руб./тыс. 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кВт·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4.2.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цена на генерирующую мощность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руб./МВт в мес.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4.3.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средний </w:t>
            </w: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одноставочный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тариф на тепловую энергию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4.3.1.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одноставочный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тариф на горячее водоснабжение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4.3.2.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тариф на отборный пар давлением: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1,2 - 2,5 кг/см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2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2,5 - 7,0 кг/см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2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7,0 - 13,0 кг/см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2</w:t>
            </w:r>
            <w:proofErr w:type="gramEnd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&gt; 13 кг/см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>2</w:t>
            </w:r>
            <w:proofErr w:type="gramEnd"/>
            <w:r w:rsidRPr="00D45645">
              <w:rPr>
                <w:rFonts w:ascii="TimesNewRomanPSMT" w:eastAsia="Times New Roman" w:hAnsi="TimesNewRomanPSMT" w:cs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4.3.3.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тариф на острый и редуцированный пар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4.4.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двухставочный</w:t>
            </w:r>
            <w:proofErr w:type="spell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тариф на тепловую энергию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4.4.1.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ставка на содержание тепловой мощности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руб./Гкал/</w:t>
            </w:r>
            <w:proofErr w:type="gramStart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ч</w:t>
            </w:r>
            <w:proofErr w:type="gramEnd"/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 в месяц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4.4.2.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тариф на тепловую энергию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4.5.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средний тариф на теплоноситель, в том числе: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  <w:r w:rsidRPr="00AC28E7">
              <w:rPr>
                <w:rFonts w:ascii="TimesNewRomanPSMT" w:eastAsia="Times New Roman" w:hAnsi="TimesNewRomanPSMT" w:cs="Times New Roman" w:hint="eastAsia"/>
                <w:color w:val="000000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вода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AC28E7" w:rsidTr="00A921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>пар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E7" w:rsidRPr="00D45645" w:rsidRDefault="00AC28E7" w:rsidP="00F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E7" w:rsidRPr="00D45645" w:rsidRDefault="00AC28E7" w:rsidP="00D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45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:rsidR="00AC28E7" w:rsidRPr="00AC28E7" w:rsidRDefault="00AC28E7" w:rsidP="00AC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8E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8E7" w:rsidRPr="00D45645" w:rsidTr="00A921D9">
        <w:trPr>
          <w:gridAfter w:val="8"/>
          <w:wAfter w:w="9101" w:type="dxa"/>
          <w:trHeight w:val="131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8E7" w:rsidRPr="00D45645" w:rsidRDefault="00AC28E7" w:rsidP="00D4564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8"/>
                <w:szCs w:val="8"/>
              </w:rPr>
            </w:pPr>
          </w:p>
        </w:tc>
      </w:tr>
    </w:tbl>
    <w:p w:rsidR="00522476" w:rsidRDefault="00522476"/>
    <w:p w:rsidR="00AC28E7" w:rsidRPr="00AC28E7" w:rsidRDefault="00AC28E7" w:rsidP="00AC28E7">
      <w:pPr>
        <w:pStyle w:val="a3"/>
        <w:numPr>
          <w:ilvl w:val="0"/>
          <w:numId w:val="1"/>
        </w:numPr>
        <w:rPr>
          <w:sz w:val="16"/>
          <w:szCs w:val="16"/>
        </w:rPr>
      </w:pPr>
      <w:r w:rsidRPr="00AC28E7">
        <w:rPr>
          <w:sz w:val="16"/>
          <w:szCs w:val="16"/>
        </w:rPr>
        <w:t>Ставка тарифа на услуги по передаче электрической энергии, используемая для целей определения расходов на оплату нормативных потерь электрической энергии при ее передаче по электрическим сетям ЕНЭС определена в виде формулы Постановления Правительства РФ от 29.12.2011 №1178.</w:t>
      </w:r>
    </w:p>
    <w:sectPr w:rsidR="00AC28E7" w:rsidRPr="00AC28E7" w:rsidSect="007C3FA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774"/>
    <w:multiLevelType w:val="hybridMultilevel"/>
    <w:tmpl w:val="8926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E8"/>
    <w:rsid w:val="00044642"/>
    <w:rsid w:val="000763B7"/>
    <w:rsid w:val="00157E85"/>
    <w:rsid w:val="001F25D5"/>
    <w:rsid w:val="00212F0C"/>
    <w:rsid w:val="002A5024"/>
    <w:rsid w:val="002B126D"/>
    <w:rsid w:val="002D23B8"/>
    <w:rsid w:val="00377451"/>
    <w:rsid w:val="003C74A7"/>
    <w:rsid w:val="003F5A05"/>
    <w:rsid w:val="00490E34"/>
    <w:rsid w:val="004C0582"/>
    <w:rsid w:val="00517536"/>
    <w:rsid w:val="00522476"/>
    <w:rsid w:val="005522DE"/>
    <w:rsid w:val="005D45D8"/>
    <w:rsid w:val="00651CF0"/>
    <w:rsid w:val="006C4C46"/>
    <w:rsid w:val="007111B6"/>
    <w:rsid w:val="0074250E"/>
    <w:rsid w:val="00784EE8"/>
    <w:rsid w:val="007C24DC"/>
    <w:rsid w:val="007C3FA3"/>
    <w:rsid w:val="007D3A05"/>
    <w:rsid w:val="008131BB"/>
    <w:rsid w:val="008800B7"/>
    <w:rsid w:val="00986F46"/>
    <w:rsid w:val="00990CD3"/>
    <w:rsid w:val="009D26F9"/>
    <w:rsid w:val="00A25348"/>
    <w:rsid w:val="00A921D9"/>
    <w:rsid w:val="00A95CF6"/>
    <w:rsid w:val="00AC28E7"/>
    <w:rsid w:val="00AD6AE1"/>
    <w:rsid w:val="00BA1247"/>
    <w:rsid w:val="00BF1178"/>
    <w:rsid w:val="00CD1ADB"/>
    <w:rsid w:val="00CF5130"/>
    <w:rsid w:val="00D37624"/>
    <w:rsid w:val="00D45645"/>
    <w:rsid w:val="00DB2E49"/>
    <w:rsid w:val="00E957C1"/>
    <w:rsid w:val="00F04EB6"/>
    <w:rsid w:val="00F4539E"/>
    <w:rsid w:val="00F55054"/>
    <w:rsid w:val="00F62E3F"/>
    <w:rsid w:val="00F73B0C"/>
    <w:rsid w:val="00FD1779"/>
    <w:rsid w:val="00FD4BE0"/>
    <w:rsid w:val="00FD5A0B"/>
    <w:rsid w:val="00FE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D4564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D45645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12"/>
      <w:szCs w:val="12"/>
    </w:rPr>
  </w:style>
  <w:style w:type="paragraph" w:customStyle="1" w:styleId="fontstyle1">
    <w:name w:val="fontstyle1"/>
    <w:basedOn w:val="a"/>
    <w:rsid w:val="00D4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a"/>
    <w:rsid w:val="00D45645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0"/>
      <w:szCs w:val="20"/>
    </w:rPr>
  </w:style>
  <w:style w:type="paragraph" w:customStyle="1" w:styleId="fontstyle3">
    <w:name w:val="fontstyle3"/>
    <w:basedOn w:val="a"/>
    <w:rsid w:val="00D45645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FF"/>
      <w:sz w:val="18"/>
      <w:szCs w:val="18"/>
    </w:rPr>
  </w:style>
  <w:style w:type="paragraph" w:customStyle="1" w:styleId="fontstyle4">
    <w:name w:val="fontstyle4"/>
    <w:basedOn w:val="a"/>
    <w:rsid w:val="00D45645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14"/>
      <w:szCs w:val="14"/>
    </w:rPr>
  </w:style>
  <w:style w:type="character" w:customStyle="1" w:styleId="fontstyle01">
    <w:name w:val="fontstyle01"/>
    <w:basedOn w:val="a0"/>
    <w:rsid w:val="00D45645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D4564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D45645"/>
    <w:rPr>
      <w:rFonts w:ascii="ArialMT" w:hAnsi="ArialMT" w:hint="default"/>
      <w:b w:val="0"/>
      <w:bCs w:val="0"/>
      <w:i w:val="0"/>
      <w:iCs w:val="0"/>
      <w:color w:val="0000FF"/>
      <w:sz w:val="18"/>
      <w:szCs w:val="18"/>
    </w:rPr>
  </w:style>
  <w:style w:type="character" w:customStyle="1" w:styleId="fontstyle41">
    <w:name w:val="fontstyle41"/>
    <w:basedOn w:val="a0"/>
    <w:rsid w:val="00D45645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AC2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D4564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D45645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12"/>
      <w:szCs w:val="12"/>
    </w:rPr>
  </w:style>
  <w:style w:type="paragraph" w:customStyle="1" w:styleId="fontstyle1">
    <w:name w:val="fontstyle1"/>
    <w:basedOn w:val="a"/>
    <w:rsid w:val="00D4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a"/>
    <w:rsid w:val="00D45645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0"/>
      <w:szCs w:val="20"/>
    </w:rPr>
  </w:style>
  <w:style w:type="paragraph" w:customStyle="1" w:styleId="fontstyle3">
    <w:name w:val="fontstyle3"/>
    <w:basedOn w:val="a"/>
    <w:rsid w:val="00D45645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FF"/>
      <w:sz w:val="18"/>
      <w:szCs w:val="18"/>
    </w:rPr>
  </w:style>
  <w:style w:type="paragraph" w:customStyle="1" w:styleId="fontstyle4">
    <w:name w:val="fontstyle4"/>
    <w:basedOn w:val="a"/>
    <w:rsid w:val="00D45645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14"/>
      <w:szCs w:val="14"/>
    </w:rPr>
  </w:style>
  <w:style w:type="character" w:customStyle="1" w:styleId="fontstyle01">
    <w:name w:val="fontstyle01"/>
    <w:basedOn w:val="a0"/>
    <w:rsid w:val="00D45645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D4564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D45645"/>
    <w:rPr>
      <w:rFonts w:ascii="ArialMT" w:hAnsi="ArialMT" w:hint="default"/>
      <w:b w:val="0"/>
      <w:bCs w:val="0"/>
      <w:i w:val="0"/>
      <w:iCs w:val="0"/>
      <w:color w:val="0000FF"/>
      <w:sz w:val="18"/>
      <w:szCs w:val="18"/>
    </w:rPr>
  </w:style>
  <w:style w:type="character" w:customStyle="1" w:styleId="fontstyle41">
    <w:name w:val="fontstyle41"/>
    <w:basedOn w:val="a0"/>
    <w:rsid w:val="00D45645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AC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8B54-19FA-4698-9635-AD1936CC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Чесноков Павел Владимирович</cp:lastModifiedBy>
  <cp:revision>14</cp:revision>
  <dcterms:created xsi:type="dcterms:W3CDTF">2025-05-14T11:58:00Z</dcterms:created>
  <dcterms:modified xsi:type="dcterms:W3CDTF">2025-05-28T05:04:00Z</dcterms:modified>
</cp:coreProperties>
</file>